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63" w:rsidRDefault="001B3F63" w:rsidP="001B3F63">
      <w:pPr>
        <w:pStyle w:val="RefOpen"/>
        <w:spacing w:after="0" w:line="480" w:lineRule="auto"/>
        <w:ind w:left="0"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5F">
        <w:rPr>
          <w:rFonts w:ascii="Times New Roman" w:hAnsi="Times New Roman" w:cs="Times New Roman"/>
          <w:b/>
          <w:sz w:val="24"/>
          <w:szCs w:val="24"/>
        </w:rPr>
        <w:t>REFERENCES</w:t>
      </w:r>
      <w:r w:rsidR="00993184">
        <w:rPr>
          <w:rFonts w:ascii="Times New Roman" w:hAnsi="Times New Roman" w:cs="Times New Roman"/>
          <w:b/>
          <w:sz w:val="24"/>
          <w:szCs w:val="24"/>
        </w:rPr>
        <w:t xml:space="preserve"> (Recommended in boldface)</w:t>
      </w:r>
    </w:p>
    <w:p w:rsidR="004C7149" w:rsidRPr="006D5F5F" w:rsidRDefault="004C7149" w:rsidP="001B3F63">
      <w:pPr>
        <w:pStyle w:val="RefOpen"/>
        <w:spacing w:after="0" w:line="480" w:lineRule="auto"/>
        <w:ind w:left="0"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Treating Student Anger and Aggression: </w:t>
      </w:r>
      <w:r w:rsidRPr="004C714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Cognitive-Behavioral Approaches</w:t>
      </w:r>
      <w:r w:rsidRPr="004C71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04B19">
        <w:rPr>
          <w:rFonts w:ascii="Times New Roman" w:hAnsi="Times New Roman" w:cs="Times New Roman"/>
          <w:b/>
          <w:sz w:val="24"/>
          <w:szCs w:val="24"/>
        </w:rPr>
        <w:t xml:space="preserve">Texas Association of School </w:t>
      </w:r>
      <w:r w:rsidR="00C52193">
        <w:rPr>
          <w:rFonts w:ascii="Times New Roman" w:hAnsi="Times New Roman" w:cs="Times New Roman"/>
          <w:b/>
          <w:sz w:val="24"/>
          <w:szCs w:val="24"/>
        </w:rPr>
        <w:t>Psychologists 2014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American Guidance Service.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(2001).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Developing understanding of self and others (DUSO)</w:t>
      </w:r>
      <w:r w:rsidRPr="00084AAD">
        <w:rPr>
          <w:rFonts w:ascii="Times New Roman" w:hAnsi="Times New Roman" w:cs="Times New Roman"/>
          <w:sz w:val="20"/>
          <w:szCs w:val="20"/>
        </w:rPr>
        <w:t>. Circle Pines, MN: Author.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Augimeri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L. K. (2008, June).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SNAP girl connection: Basic program information</w:t>
      </w:r>
      <w:r w:rsidRPr="00084AAD">
        <w:rPr>
          <w:rFonts w:ascii="Times New Roman" w:hAnsi="Times New Roman" w:cs="Times New Roman"/>
          <w:b/>
          <w:sz w:val="20"/>
          <w:szCs w:val="20"/>
        </w:rPr>
        <w:t>. Centre for Children Committing Offences &amp; Program Development, Child Development Institute, Toronto, CA.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Bierman, K. L. (2007). Anger and aggression: A developmental perspective.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In T. A. Cavell &amp; K. T. Malcom (Eds.),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Anger, aggression, and interventions for interpersonal violence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(pp. 215-238).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Mahwah, NJ: Lawrence Erlbaum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</w:p>
    <w:p w:rsidR="00B61D3B" w:rsidRDefault="001B3F63" w:rsidP="001B3F63">
      <w:pPr>
        <w:spacing w:line="360" w:lineRule="auto"/>
        <w:ind w:left="720" w:hanging="720"/>
        <w:rPr>
          <w:sz w:val="20"/>
          <w:szCs w:val="20"/>
        </w:rPr>
      </w:pPr>
      <w:proofErr w:type="gramStart"/>
      <w:r w:rsidRPr="000412C4">
        <w:rPr>
          <w:sz w:val="20"/>
          <w:szCs w:val="20"/>
        </w:rPr>
        <w:t>Bushman, B. J., &amp; Anderson, C. A. (2001).</w:t>
      </w:r>
      <w:proofErr w:type="gramEnd"/>
      <w:r w:rsidRPr="000412C4">
        <w:rPr>
          <w:sz w:val="20"/>
          <w:szCs w:val="20"/>
        </w:rPr>
        <w:t xml:space="preserve"> Is it time to pull the plug on the hostile versus ins</w:t>
      </w:r>
      <w:r w:rsidR="00B61D3B">
        <w:rPr>
          <w:sz w:val="20"/>
          <w:szCs w:val="20"/>
        </w:rPr>
        <w:t>trumental aggression dichotomy?</w:t>
      </w:r>
    </w:p>
    <w:p w:rsidR="001B3F63" w:rsidRPr="00084AAD" w:rsidRDefault="001B3F63" w:rsidP="001B3F63">
      <w:pPr>
        <w:spacing w:line="360" w:lineRule="auto"/>
        <w:ind w:left="720" w:hanging="720"/>
        <w:rPr>
          <w:sz w:val="20"/>
          <w:szCs w:val="20"/>
        </w:rPr>
      </w:pPr>
      <w:r w:rsidRPr="00084AAD">
        <w:rPr>
          <w:sz w:val="20"/>
          <w:szCs w:val="20"/>
        </w:rPr>
        <w:t xml:space="preserve">Conduct Problems Prevention Research Group. (1992). </w:t>
      </w:r>
      <w:proofErr w:type="gramStart"/>
      <w:r w:rsidRPr="00084AAD">
        <w:rPr>
          <w:sz w:val="20"/>
          <w:szCs w:val="20"/>
        </w:rPr>
        <w:t>A</w:t>
      </w:r>
      <w:proofErr w:type="gramEnd"/>
      <w:r w:rsidRPr="00084AAD">
        <w:rPr>
          <w:sz w:val="20"/>
          <w:szCs w:val="20"/>
        </w:rPr>
        <w:t xml:space="preserve"> developmental and clinical model for the prevention of conduct disorder: The Fast Track Program. </w:t>
      </w:r>
      <w:r w:rsidRPr="00084AAD">
        <w:rPr>
          <w:i/>
          <w:iCs/>
          <w:sz w:val="20"/>
          <w:szCs w:val="20"/>
        </w:rPr>
        <w:t>Development and Psychopathology</w:t>
      </w:r>
      <w:r w:rsidRPr="00084AAD">
        <w:rPr>
          <w:sz w:val="20"/>
          <w:szCs w:val="20"/>
        </w:rPr>
        <w:t xml:space="preserve">, </w:t>
      </w:r>
      <w:r w:rsidRPr="00084AAD">
        <w:rPr>
          <w:i/>
          <w:iCs/>
          <w:sz w:val="20"/>
          <w:szCs w:val="20"/>
        </w:rPr>
        <w:t>4</w:t>
      </w:r>
      <w:r w:rsidRPr="00084AAD">
        <w:rPr>
          <w:sz w:val="20"/>
          <w:szCs w:val="20"/>
        </w:rPr>
        <w:t>, 509–527.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r w:rsidRPr="00084AAD">
        <w:rPr>
          <w:rFonts w:ascii="Times New Roman" w:hAnsi="Times New Roman" w:cs="Times New Roman"/>
          <w:sz w:val="20"/>
          <w:szCs w:val="20"/>
        </w:rPr>
        <w:t xml:space="preserve">Crick, N. R.,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Bigbee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M. A. (1998). Relational and overt forms of peer victimization: A multi-informant approach.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 xml:space="preserve">Journal of Consulting and Clinical Psychology, </w:t>
      </w:r>
      <w:r w:rsidRPr="00084AAD">
        <w:rPr>
          <w:rFonts w:ascii="Times New Roman" w:hAnsi="Times New Roman" w:cs="Times New Roman"/>
          <w:sz w:val="20"/>
          <w:szCs w:val="20"/>
        </w:rPr>
        <w:t>66, 337–347.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Crick, N. R., &amp; Dodge, K. A. (1994).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A review and reformulation of social information-processing mechanisms in children’s social adjustment.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Psychological Bulletin, 115,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74–101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84AAD">
        <w:rPr>
          <w:rFonts w:ascii="Times New Roman" w:hAnsi="Times New Roman" w:cs="Times New Roman"/>
          <w:sz w:val="20"/>
          <w:szCs w:val="20"/>
        </w:rPr>
        <w:t>Derzon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J. H. (2001). Antisocial behavior and the prediction of violence: A meta-analysis.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Psychology in the Schools, 38</w:t>
      </w:r>
      <w:r w:rsidRPr="00084AAD">
        <w:rPr>
          <w:rFonts w:ascii="Times New Roman" w:hAnsi="Times New Roman" w:cs="Times New Roman"/>
          <w:sz w:val="20"/>
          <w:szCs w:val="20"/>
        </w:rPr>
        <w:t>, 83–106.</w:t>
      </w:r>
    </w:p>
    <w:p w:rsidR="001B3F63" w:rsidRPr="00084AAD" w:rsidRDefault="001B3F63" w:rsidP="001B3F63">
      <w:pPr>
        <w:pStyle w:val="RefTextLoo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Dishion, T. J., &amp; Dodge, K. A. (2006).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 Deviant peer contagion in interventions and programs: An ecological framework for understanding influence mechanisms.  In K. A. Dodge, T. J. Dishion, &amp; J. E. Lansford (Eds.), </w:t>
      </w:r>
      <w:r w:rsidRPr="00084AAD">
        <w:rPr>
          <w:rFonts w:ascii="Times New Roman" w:hAnsi="Times New Roman" w:cs="Times New Roman"/>
          <w:i/>
          <w:sz w:val="20"/>
          <w:szCs w:val="20"/>
        </w:rPr>
        <w:t>Deviant peer influences in programs for youth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14-43).  New York:  Guilford Publications.  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Dodge, K. A. (1986).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A social information processing model of social competence in children.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In M.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Perlmutter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(Ed.),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Cognitive perspectives on children’s social and behavioral development: The Minnesota symposium on child psychology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(Vol. 18, pp. 77–125). Hillsdale, NJ: Erlbaum.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Dodge, K. A. (1991).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The structure and function of reactive and proactive aggression.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In D. J. Pepler &amp; K. H. Rubin (Eds.),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Development and treatment of childhood aggression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(pp. 201–218).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Hillsdale, NJ: Erlbaum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Dodge, K. A.,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Coie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J. D. (1987). Social information processing factors in reactive and proactive aggression in children’s peer groups.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Journal of Personality and Social Psychology, 53,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1146–1178.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84AAD">
        <w:rPr>
          <w:rFonts w:ascii="Times New Roman" w:hAnsi="Times New Roman" w:cs="Times New Roman"/>
          <w:sz w:val="20"/>
          <w:szCs w:val="20"/>
        </w:rPr>
        <w:t>Eyberg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S.M., Nelson, M.N., &amp; Boggs, S.R. (2008).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Evidence-based psychosocial treatments for children and adolescents with disruptive behavior.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sz w:val="20"/>
          <w:szCs w:val="20"/>
        </w:rPr>
        <w:t>Journal of Clinical Child and Adolescent Psychology, 37,</w:t>
      </w:r>
      <w:r w:rsidRPr="00084AAD">
        <w:rPr>
          <w:rFonts w:ascii="Times New Roman" w:hAnsi="Times New Roman" w:cs="Times New Roman"/>
          <w:sz w:val="20"/>
          <w:szCs w:val="20"/>
        </w:rPr>
        <w:t xml:space="preserve"> 215-237.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color w:val="000000"/>
          <w:sz w:val="20"/>
          <w:szCs w:val="20"/>
        </w:rPr>
        <w:t>Federal Bureau of Investigation (2010).</w:t>
      </w:r>
      <w:proofErr w:type="gramEnd"/>
      <w:r w:rsidRPr="00084A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Crime in the United States, 2010: Uniform Crime Reports. </w:t>
      </w:r>
      <w:r w:rsidRPr="00084AAD">
        <w:rPr>
          <w:rFonts w:ascii="Times New Roman" w:hAnsi="Times New Roman" w:cs="Times New Roman"/>
          <w:color w:val="000000"/>
          <w:sz w:val="20"/>
          <w:szCs w:val="20"/>
        </w:rPr>
        <w:t>Washington, DC: U.S. Department of Justice, FBI.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Feindler, E. L., &amp;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Ecton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R. B. (1986).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Adolescent anger control: Cognitive-behavioral techniques.</w:t>
      </w:r>
      <w:r w:rsidRPr="00084AAD">
        <w:rPr>
          <w:rFonts w:ascii="Times New Roman" w:hAnsi="Times New Roman" w:cs="Times New Roman"/>
          <w:sz w:val="20"/>
          <w:szCs w:val="20"/>
        </w:rPr>
        <w:t xml:space="preserve"> New York: Allyn &amp; Bacon.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Feindler, E. L.,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Scalley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M. (1999).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Adolescent anger-management groups for violence reduction.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In T. Kratochwill &amp; K. Stoiber (Eds.),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Handbook of group interventions for children and families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(pp. 100–119).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New York: Allyn &amp; Bacon.</w:t>
      </w:r>
    </w:p>
    <w:p w:rsidR="00993184" w:rsidRDefault="00993184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lastRenderedPageBreak/>
        <w:t>Fite, P.J., Colder, C.R., Lochman, J.E., &amp; Wells, K.C. (2008a).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Developmental trajectories of proactive and reactive aggression from 5</w:t>
      </w:r>
      <w:r w:rsidRPr="00084AA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84AAD">
        <w:rPr>
          <w:rFonts w:ascii="Times New Roman" w:hAnsi="Times New Roman" w:cs="Times New Roman"/>
          <w:sz w:val="20"/>
          <w:szCs w:val="20"/>
        </w:rPr>
        <w:t xml:space="preserve"> to 9</w:t>
      </w:r>
      <w:r w:rsidRPr="00084AA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84AAD">
        <w:rPr>
          <w:rFonts w:ascii="Times New Roman" w:hAnsi="Times New Roman" w:cs="Times New Roman"/>
          <w:sz w:val="20"/>
          <w:szCs w:val="20"/>
        </w:rPr>
        <w:t xml:space="preserve"> grade.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sz w:val="20"/>
          <w:szCs w:val="20"/>
        </w:rPr>
        <w:t>Journal of Clinical Child and Adolescent Psychology, 37,</w:t>
      </w:r>
      <w:r w:rsidRPr="00084AAD">
        <w:rPr>
          <w:rFonts w:ascii="Times New Roman" w:hAnsi="Times New Roman" w:cs="Times New Roman"/>
          <w:sz w:val="20"/>
          <w:szCs w:val="20"/>
        </w:rPr>
        <w:t xml:space="preserve"> 412-421.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Flanagan, R., &amp; Allen, K. (2005).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A review of the Children’s Inventory of Anger: A needed measure. </w:t>
      </w:r>
      <w:proofErr w:type="gramStart"/>
      <w:r w:rsidRPr="00084AAD">
        <w:rPr>
          <w:rFonts w:ascii="Times New Roman" w:hAnsi="Times New Roman" w:cs="Times New Roman"/>
          <w:i/>
          <w:sz w:val="20"/>
          <w:szCs w:val="20"/>
        </w:rPr>
        <w:t>Journal of Rational-Emotive and Cognitive-Behavioral Therapy, 23</w:t>
      </w:r>
      <w:r w:rsidRPr="00084AAD">
        <w:rPr>
          <w:rFonts w:ascii="Times New Roman" w:hAnsi="Times New Roman" w:cs="Times New Roman"/>
          <w:sz w:val="20"/>
          <w:szCs w:val="20"/>
        </w:rPr>
        <w:t xml:space="preserve"> (3).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DOI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:10.107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>/s10942-005-0010-1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Furlong, M. J., &amp; Smith, D. C. (Eds.).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(1994).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Anger, hostility, and aggression: Assessment, prevention, and intervention strategies for youth</w:t>
      </w:r>
      <w:r w:rsidRPr="00084AAD">
        <w:rPr>
          <w:rFonts w:ascii="Times New Roman" w:hAnsi="Times New Roman" w:cs="Times New Roman"/>
          <w:sz w:val="20"/>
          <w:szCs w:val="20"/>
        </w:rPr>
        <w:t>. Brandon, VT: Clinical Psychology.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84AAD">
        <w:rPr>
          <w:rFonts w:ascii="Times New Roman" w:hAnsi="Times New Roman" w:cs="Times New Roman"/>
          <w:sz w:val="20"/>
          <w:szCs w:val="20"/>
        </w:rPr>
        <w:t>Garbarino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J. (2006).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See Jane hit: Why girls are growing more violent and what we can do about it.</w:t>
      </w:r>
      <w:r w:rsidRPr="00084AAD">
        <w:rPr>
          <w:rFonts w:ascii="Times New Roman" w:hAnsi="Times New Roman" w:cs="Times New Roman"/>
          <w:sz w:val="20"/>
          <w:szCs w:val="20"/>
        </w:rPr>
        <w:t xml:space="preserve"> New York: Penguin Press.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Gottfredson, D. C. (1997).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School-based crime prevention.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In L. Sherman, D. Gottfredson, D. Mackenzie, J. Eck, P. Reuter, &amp; S.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Bushway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 (Eds.).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Preventing crime: What works, what doesn’t and what’s promising.</w:t>
      </w:r>
      <w:r w:rsidRPr="00084AAD">
        <w:rPr>
          <w:rFonts w:ascii="Times New Roman" w:hAnsi="Times New Roman" w:cs="Times New Roman"/>
          <w:sz w:val="20"/>
          <w:szCs w:val="20"/>
        </w:rPr>
        <w:t xml:space="preserve"> College Park, MD: Department of Criminology and Criminal Justice.</w:t>
      </w:r>
    </w:p>
    <w:p w:rsidR="001B3F63" w:rsidRPr="00084AAD" w:rsidRDefault="001B3F63" w:rsidP="001B3F63">
      <w:pPr>
        <w:spacing w:line="360" w:lineRule="auto"/>
        <w:ind w:left="432" w:hanging="432"/>
        <w:rPr>
          <w:sz w:val="20"/>
        </w:rPr>
      </w:pPr>
      <w:r w:rsidRPr="00084AAD">
        <w:rPr>
          <w:sz w:val="20"/>
        </w:rPr>
        <w:t xml:space="preserve">Jenson, W. R., Clark, E., </w:t>
      </w:r>
      <w:proofErr w:type="spellStart"/>
      <w:r w:rsidRPr="00084AAD">
        <w:rPr>
          <w:sz w:val="20"/>
        </w:rPr>
        <w:t>Kircher</w:t>
      </w:r>
      <w:proofErr w:type="spellEnd"/>
      <w:r w:rsidRPr="00084AAD">
        <w:rPr>
          <w:sz w:val="20"/>
        </w:rPr>
        <w:t xml:space="preserve">, J. C., </w:t>
      </w:r>
      <w:proofErr w:type="spellStart"/>
      <w:r w:rsidRPr="00084AAD">
        <w:rPr>
          <w:sz w:val="20"/>
        </w:rPr>
        <w:t>Kristjansson</w:t>
      </w:r>
      <w:proofErr w:type="spellEnd"/>
      <w:r w:rsidRPr="00084AAD">
        <w:rPr>
          <w:sz w:val="20"/>
        </w:rPr>
        <w:t xml:space="preserve">, S. D. (2007). Statistical reform: Evidence-based practice, meta-analyses, and single subject designs. </w:t>
      </w:r>
      <w:r w:rsidRPr="00084AAD">
        <w:rPr>
          <w:i/>
          <w:sz w:val="20"/>
        </w:rPr>
        <w:t>Psychology in the Schools, 44</w:t>
      </w:r>
      <w:r w:rsidRPr="00084AAD">
        <w:rPr>
          <w:sz w:val="20"/>
        </w:rPr>
        <w:t>, 483-493.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Kendall, P. C., Ronan, K. R., &amp; Epps, J. (1991).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Aggression in children/adolescents: Cognitive-behavioral treatment perspectives.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In D. J. Pepler &amp; K. H. Rubin (Eds.),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Development and treatment of childhood aggression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341–360).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Hillsdale, NJ: Erlbaum.</w:t>
      </w:r>
    </w:p>
    <w:p w:rsidR="001B3F63" w:rsidRPr="001B3F63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Kiresuk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T. J., Smith, A.,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Cardillo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J. E. (Eds.).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(1994).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Goal attainment scaling: Application, theory, and measurement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B3F63">
        <w:rPr>
          <w:rFonts w:ascii="Times New Roman" w:hAnsi="Times New Roman" w:cs="Times New Roman"/>
          <w:b/>
          <w:sz w:val="20"/>
          <w:szCs w:val="20"/>
        </w:rPr>
        <w:t>Hillsdale, NJ: NEA</w:t>
      </w:r>
      <w:r w:rsidRPr="001B3F63">
        <w:rPr>
          <w:rFonts w:ascii="Times New Roman" w:hAnsi="Times New Roman" w:cs="Times New Roman"/>
          <w:sz w:val="20"/>
          <w:szCs w:val="20"/>
        </w:rPr>
        <w:t>.</w:t>
      </w:r>
    </w:p>
    <w:p w:rsidR="001B3F63" w:rsidRPr="001B3F63" w:rsidRDefault="001B3F63" w:rsidP="004C7149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rPr>
          <w:sz w:val="20"/>
          <w:szCs w:val="20"/>
        </w:rPr>
      </w:pPr>
      <w:r w:rsidRPr="001B3F63">
        <w:rPr>
          <w:sz w:val="20"/>
          <w:szCs w:val="20"/>
        </w:rPr>
        <w:t xml:space="preserve">Larson, J. D. (1990). Cognitive-behavioral group therapy with delinquent adolescents: A cooperative approach with the juvenile court. </w:t>
      </w:r>
      <w:r w:rsidRPr="001B3F63">
        <w:rPr>
          <w:i/>
          <w:sz w:val="20"/>
          <w:szCs w:val="20"/>
        </w:rPr>
        <w:t>Journal of Offender Rehabilitation, 16</w:t>
      </w:r>
      <w:r w:rsidRPr="001B3F63">
        <w:rPr>
          <w:sz w:val="20"/>
          <w:szCs w:val="20"/>
        </w:rPr>
        <w:t xml:space="preserve"> (1/2), 47-64.</w:t>
      </w:r>
    </w:p>
    <w:p w:rsidR="001B3F63" w:rsidRPr="001B3F63" w:rsidRDefault="001B3F63" w:rsidP="004C7149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rPr>
          <w:sz w:val="20"/>
          <w:szCs w:val="20"/>
        </w:rPr>
      </w:pPr>
      <w:r w:rsidRPr="001B3F63">
        <w:rPr>
          <w:sz w:val="20"/>
          <w:szCs w:val="20"/>
        </w:rPr>
        <w:t xml:space="preserve">Larson, J. D. (1992). </w:t>
      </w:r>
      <w:proofErr w:type="gramStart"/>
      <w:r w:rsidRPr="001B3F63">
        <w:rPr>
          <w:sz w:val="20"/>
          <w:szCs w:val="20"/>
        </w:rPr>
        <w:t>Anger and aggression management techniques through the Think First curriculum.</w:t>
      </w:r>
      <w:proofErr w:type="gramEnd"/>
      <w:r w:rsidRPr="001B3F63">
        <w:rPr>
          <w:sz w:val="20"/>
          <w:szCs w:val="20"/>
        </w:rPr>
        <w:t xml:space="preserve">  </w:t>
      </w:r>
      <w:r w:rsidRPr="001B3F63">
        <w:rPr>
          <w:i/>
          <w:sz w:val="20"/>
          <w:szCs w:val="20"/>
        </w:rPr>
        <w:t>Journal of Offender Rehabilitation, 18</w:t>
      </w:r>
      <w:r w:rsidRPr="001B3F63">
        <w:rPr>
          <w:sz w:val="20"/>
          <w:szCs w:val="20"/>
        </w:rPr>
        <w:t xml:space="preserve"> (1/2), 101-117.</w:t>
      </w:r>
    </w:p>
    <w:p w:rsidR="001B3F63" w:rsidRPr="001B3F63" w:rsidRDefault="001B3F63" w:rsidP="004C7149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r w:rsidRPr="001B3F63">
        <w:rPr>
          <w:rFonts w:ascii="Times New Roman" w:hAnsi="Times New Roman" w:cs="Times New Roman"/>
          <w:sz w:val="20"/>
          <w:szCs w:val="20"/>
        </w:rPr>
        <w:t xml:space="preserve">Larson, J. (1993). School psychologists’ perceptions of physically aggressive student behavior as a referral concern in nonurban districts. </w:t>
      </w:r>
      <w:r w:rsidRPr="001B3F63">
        <w:rPr>
          <w:rFonts w:ascii="Times New Roman" w:hAnsi="Times New Roman" w:cs="Times New Roman"/>
          <w:i/>
          <w:iCs/>
          <w:sz w:val="20"/>
          <w:szCs w:val="20"/>
        </w:rPr>
        <w:t>Psychology in the Schools, 30</w:t>
      </w:r>
      <w:r w:rsidRPr="001B3F63">
        <w:rPr>
          <w:rFonts w:ascii="Times New Roman" w:hAnsi="Times New Roman" w:cs="Times New Roman"/>
          <w:sz w:val="20"/>
          <w:szCs w:val="20"/>
        </w:rPr>
        <w:t>, 345–350.</w:t>
      </w:r>
    </w:p>
    <w:p w:rsidR="001B3F63" w:rsidRPr="001B3F63" w:rsidRDefault="001B3F63" w:rsidP="004C7149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r w:rsidRPr="001B3F63">
        <w:rPr>
          <w:rFonts w:ascii="Times New Roman" w:hAnsi="Times New Roman" w:cs="Times New Roman"/>
          <w:sz w:val="20"/>
          <w:szCs w:val="20"/>
        </w:rPr>
        <w:t xml:space="preserve">Larson, J. (1994). Violence prevention in the schools: A review of selected programs and procedures. </w:t>
      </w:r>
      <w:r w:rsidRPr="001B3F63">
        <w:rPr>
          <w:rFonts w:ascii="Times New Roman" w:hAnsi="Times New Roman" w:cs="Times New Roman"/>
          <w:i/>
          <w:iCs/>
          <w:sz w:val="20"/>
          <w:szCs w:val="20"/>
        </w:rPr>
        <w:t>School Psychology Review, 23</w:t>
      </w:r>
      <w:r w:rsidRPr="001B3F63">
        <w:rPr>
          <w:rFonts w:ascii="Times New Roman" w:hAnsi="Times New Roman" w:cs="Times New Roman"/>
          <w:sz w:val="20"/>
          <w:szCs w:val="20"/>
        </w:rPr>
        <w:t>, 151–164</w:t>
      </w:r>
    </w:p>
    <w:p w:rsidR="001B3F63" w:rsidRPr="001B3F63" w:rsidRDefault="001B3F63" w:rsidP="004C7149">
      <w:pPr>
        <w:spacing w:line="360" w:lineRule="auto"/>
        <w:ind w:left="720" w:hanging="720"/>
        <w:rPr>
          <w:sz w:val="20"/>
          <w:szCs w:val="20"/>
        </w:rPr>
      </w:pPr>
      <w:r w:rsidRPr="001B3F63">
        <w:rPr>
          <w:sz w:val="20"/>
          <w:szCs w:val="20"/>
        </w:rPr>
        <w:t>Larson, J. D. (1998). Managing aggressive students in high schools: Implications for practice</w:t>
      </w:r>
      <w:r w:rsidRPr="001B3F63">
        <w:rPr>
          <w:i/>
          <w:sz w:val="20"/>
          <w:szCs w:val="20"/>
        </w:rPr>
        <w:t>. Psychology in the Schools, 35</w:t>
      </w:r>
      <w:r w:rsidRPr="001B3F63">
        <w:rPr>
          <w:sz w:val="20"/>
          <w:szCs w:val="20"/>
        </w:rPr>
        <w:t>, 283-296.</w:t>
      </w:r>
    </w:p>
    <w:p w:rsidR="001B3F63" w:rsidRPr="001B3F63" w:rsidRDefault="001B3F63" w:rsidP="004C7149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rPr>
          <w:sz w:val="20"/>
          <w:szCs w:val="20"/>
        </w:rPr>
      </w:pPr>
      <w:r w:rsidRPr="001B3F63">
        <w:rPr>
          <w:sz w:val="20"/>
          <w:szCs w:val="20"/>
        </w:rPr>
        <w:t xml:space="preserve">Larson, J.  (2003). Group counseling with aggressive adolescents in the school setting: A cognitive-behavioral perspective.  </w:t>
      </w:r>
      <w:proofErr w:type="gramStart"/>
      <w:r w:rsidRPr="001B3F63">
        <w:rPr>
          <w:sz w:val="20"/>
          <w:szCs w:val="20"/>
        </w:rPr>
        <w:t>In  C</w:t>
      </w:r>
      <w:proofErr w:type="gramEnd"/>
      <w:r w:rsidRPr="001B3F63">
        <w:rPr>
          <w:sz w:val="20"/>
          <w:szCs w:val="20"/>
        </w:rPr>
        <w:t xml:space="preserve">. </w:t>
      </w:r>
      <w:proofErr w:type="spellStart"/>
      <w:r w:rsidRPr="001B3F63">
        <w:rPr>
          <w:sz w:val="20"/>
          <w:szCs w:val="20"/>
        </w:rPr>
        <w:t>Dollarhide</w:t>
      </w:r>
      <w:proofErr w:type="spellEnd"/>
      <w:r w:rsidRPr="001B3F63">
        <w:rPr>
          <w:sz w:val="20"/>
          <w:szCs w:val="20"/>
        </w:rPr>
        <w:t xml:space="preserve"> &amp; K. </w:t>
      </w:r>
      <w:proofErr w:type="spellStart"/>
      <w:r w:rsidRPr="001B3F63">
        <w:rPr>
          <w:sz w:val="20"/>
          <w:szCs w:val="20"/>
        </w:rPr>
        <w:t>Saginak</w:t>
      </w:r>
      <w:proofErr w:type="spellEnd"/>
      <w:r w:rsidRPr="001B3F63">
        <w:rPr>
          <w:sz w:val="20"/>
          <w:szCs w:val="20"/>
        </w:rPr>
        <w:t xml:space="preserve"> (Eds.), </w:t>
      </w:r>
      <w:r w:rsidRPr="001B3F63">
        <w:rPr>
          <w:i/>
          <w:sz w:val="20"/>
          <w:szCs w:val="20"/>
        </w:rPr>
        <w:t>Secondary school counseling</w:t>
      </w:r>
      <w:r w:rsidRPr="001B3F63">
        <w:rPr>
          <w:sz w:val="20"/>
          <w:szCs w:val="20"/>
        </w:rPr>
        <w:t>. New York: Allyn &amp; Bacon.</w:t>
      </w:r>
    </w:p>
    <w:p w:rsidR="001B3F63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r w:rsidRPr="00084AAD">
        <w:rPr>
          <w:rFonts w:ascii="Times New Roman" w:hAnsi="Times New Roman" w:cs="Times New Roman"/>
          <w:sz w:val="20"/>
          <w:szCs w:val="20"/>
        </w:rPr>
        <w:t xml:space="preserve">Larson, J. (2005).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Think First: Addressing aggressive behavior in secondary schools</w:t>
      </w:r>
      <w:r w:rsidRPr="00084AAD">
        <w:rPr>
          <w:rFonts w:ascii="Times New Roman" w:hAnsi="Times New Roman" w:cs="Times New Roman"/>
          <w:sz w:val="20"/>
          <w:szCs w:val="20"/>
        </w:rPr>
        <w:t>. New York: Guilford Press.</w:t>
      </w:r>
    </w:p>
    <w:p w:rsidR="001B3F63" w:rsidRPr="00ED764E" w:rsidRDefault="001B3F63" w:rsidP="001B3F63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jc w:val="both"/>
        <w:rPr>
          <w:sz w:val="20"/>
          <w:szCs w:val="20"/>
        </w:rPr>
      </w:pPr>
      <w:r w:rsidRPr="00ED764E">
        <w:rPr>
          <w:sz w:val="20"/>
          <w:szCs w:val="20"/>
        </w:rPr>
        <w:t>Lar</w:t>
      </w:r>
      <w:r>
        <w:rPr>
          <w:sz w:val="20"/>
          <w:szCs w:val="20"/>
        </w:rPr>
        <w:t>son, J., &amp; Beckman, S. (2013</w:t>
      </w:r>
      <w:r w:rsidRPr="00ED764E">
        <w:rPr>
          <w:sz w:val="20"/>
          <w:szCs w:val="20"/>
        </w:rPr>
        <w:t xml:space="preserve">). </w:t>
      </w:r>
      <w:proofErr w:type="gramStart"/>
      <w:r w:rsidRPr="00ED764E">
        <w:rPr>
          <w:sz w:val="20"/>
          <w:szCs w:val="20"/>
        </w:rPr>
        <w:t>Preventing student violence.</w:t>
      </w:r>
      <w:proofErr w:type="gramEnd"/>
      <w:r w:rsidRPr="00ED764E">
        <w:rPr>
          <w:sz w:val="20"/>
          <w:szCs w:val="20"/>
        </w:rPr>
        <w:t xml:space="preserve"> In S. Brock &amp; S. R. Jimerson (Eds.), </w:t>
      </w:r>
      <w:r w:rsidRPr="00ED764E">
        <w:rPr>
          <w:i/>
          <w:sz w:val="20"/>
          <w:szCs w:val="20"/>
        </w:rPr>
        <w:t>Best practices in crisis prevention and intervention in schools</w:t>
      </w:r>
      <w:r w:rsidRPr="00ED764E">
        <w:rPr>
          <w:sz w:val="20"/>
          <w:szCs w:val="20"/>
        </w:rPr>
        <w:t xml:space="preserve"> (2</w:t>
      </w:r>
      <w:r w:rsidRPr="00ED764E">
        <w:rPr>
          <w:sz w:val="20"/>
          <w:szCs w:val="20"/>
          <w:vertAlign w:val="superscript"/>
        </w:rPr>
        <w:t>nd</w:t>
      </w:r>
      <w:r w:rsidRPr="00ED764E">
        <w:rPr>
          <w:sz w:val="20"/>
          <w:szCs w:val="20"/>
        </w:rPr>
        <w:t>. Ed.). Bethesda, MD: National Association of School Psychologists.</w:t>
      </w:r>
    </w:p>
    <w:p w:rsidR="00B61D3B" w:rsidRDefault="001B3F63" w:rsidP="00993184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jc w:val="both"/>
        <w:rPr>
          <w:sz w:val="20"/>
          <w:szCs w:val="20"/>
        </w:rPr>
      </w:pPr>
      <w:proofErr w:type="gramStart"/>
      <w:r w:rsidRPr="00ED764E">
        <w:rPr>
          <w:sz w:val="20"/>
          <w:szCs w:val="20"/>
        </w:rPr>
        <w:t>Lars</w:t>
      </w:r>
      <w:r>
        <w:rPr>
          <w:sz w:val="20"/>
          <w:szCs w:val="20"/>
        </w:rPr>
        <w:t>on, J., &amp; Busse, R. T. (2012</w:t>
      </w:r>
      <w:r w:rsidRPr="00ED764E">
        <w:rPr>
          <w:sz w:val="20"/>
          <w:szCs w:val="20"/>
        </w:rPr>
        <w:t>).</w:t>
      </w:r>
      <w:proofErr w:type="gramEnd"/>
      <w:r w:rsidRPr="00ED764E">
        <w:rPr>
          <w:sz w:val="20"/>
          <w:szCs w:val="20"/>
        </w:rPr>
        <w:t xml:space="preserve"> </w:t>
      </w:r>
      <w:proofErr w:type="gramStart"/>
      <w:r w:rsidRPr="00ED764E">
        <w:rPr>
          <w:sz w:val="20"/>
          <w:szCs w:val="20"/>
        </w:rPr>
        <w:t>A problem-solving approach to school violence prevention.</w:t>
      </w:r>
      <w:proofErr w:type="gramEnd"/>
      <w:r w:rsidRPr="00ED764E">
        <w:rPr>
          <w:sz w:val="20"/>
          <w:szCs w:val="20"/>
        </w:rPr>
        <w:t xml:space="preserve"> In S. R. Jimerson, A. B. Nickerson, M. J. Mayer</w:t>
      </w:r>
      <w:proofErr w:type="gramStart"/>
      <w:r w:rsidRPr="00ED764E">
        <w:rPr>
          <w:sz w:val="20"/>
          <w:szCs w:val="20"/>
        </w:rPr>
        <w:t>,  &amp;</w:t>
      </w:r>
      <w:proofErr w:type="gramEnd"/>
      <w:r w:rsidRPr="00ED764E">
        <w:rPr>
          <w:sz w:val="20"/>
          <w:szCs w:val="20"/>
        </w:rPr>
        <w:t xml:space="preserve"> M. J. Furlong (Eds.), </w:t>
      </w:r>
      <w:r w:rsidRPr="00ED764E">
        <w:rPr>
          <w:i/>
          <w:sz w:val="20"/>
          <w:szCs w:val="20"/>
        </w:rPr>
        <w:t>The handbook of school violence and school safety: International research and practice</w:t>
      </w:r>
      <w:r w:rsidRPr="00ED764E">
        <w:rPr>
          <w:sz w:val="20"/>
          <w:szCs w:val="20"/>
        </w:rPr>
        <w:t>. New York: Routledge.</w:t>
      </w:r>
    </w:p>
    <w:p w:rsidR="00B61D3B" w:rsidRDefault="001B3F63" w:rsidP="00B61D3B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jc w:val="both"/>
        <w:rPr>
          <w:b/>
          <w:sz w:val="20"/>
        </w:rPr>
      </w:pPr>
      <w:proofErr w:type="gramStart"/>
      <w:r w:rsidRPr="001B3F63">
        <w:rPr>
          <w:b/>
          <w:sz w:val="20"/>
        </w:rPr>
        <w:lastRenderedPageBreak/>
        <w:t>Larson, J., &amp; Lochman, J. E. (2010).</w:t>
      </w:r>
      <w:proofErr w:type="gramEnd"/>
      <w:r w:rsidRPr="001B3F63">
        <w:rPr>
          <w:b/>
          <w:sz w:val="20"/>
        </w:rPr>
        <w:t xml:space="preserve"> </w:t>
      </w:r>
      <w:r w:rsidRPr="001B3F63">
        <w:rPr>
          <w:b/>
          <w:i/>
          <w:sz w:val="20"/>
        </w:rPr>
        <w:t>Helping schoolchildren cope with anger: A cognitive-behavioral intervention (2</w:t>
      </w:r>
      <w:r w:rsidRPr="001B3F63">
        <w:rPr>
          <w:b/>
          <w:i/>
          <w:sz w:val="20"/>
          <w:vertAlign w:val="superscript"/>
        </w:rPr>
        <w:t>nd</w:t>
      </w:r>
      <w:r w:rsidRPr="001B3F63">
        <w:rPr>
          <w:b/>
          <w:i/>
          <w:sz w:val="20"/>
        </w:rPr>
        <w:t>. Ed.)</w:t>
      </w:r>
      <w:r w:rsidRPr="001B3F63">
        <w:rPr>
          <w:b/>
          <w:sz w:val="20"/>
        </w:rPr>
        <w:t>. New York: Guilford Press.</w:t>
      </w:r>
    </w:p>
    <w:p w:rsidR="001B3F63" w:rsidRPr="00084AAD" w:rsidRDefault="001B3F63" w:rsidP="00B61D3B">
      <w:p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720" w:hanging="720"/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084AAD">
        <w:rPr>
          <w:sz w:val="20"/>
          <w:szCs w:val="20"/>
        </w:rPr>
        <w:t>Levene</w:t>
      </w:r>
      <w:proofErr w:type="spellEnd"/>
      <w:r w:rsidRPr="00084AAD">
        <w:rPr>
          <w:sz w:val="20"/>
          <w:szCs w:val="20"/>
        </w:rPr>
        <w:t xml:space="preserve">, K. S., Madsen, K. C., &amp; Pepler, D. J. (2005). Girls growing up angry: A qualitative study. In D. J. Pepler, K. C. Madsen, C. Webster, &amp; K. S. Levine (Eds.), </w:t>
      </w:r>
      <w:r w:rsidRPr="00084AAD">
        <w:rPr>
          <w:i/>
          <w:iCs/>
          <w:sz w:val="20"/>
          <w:szCs w:val="20"/>
        </w:rPr>
        <w:t xml:space="preserve">The development and treatment of girlhood aggression </w:t>
      </w:r>
      <w:r w:rsidRPr="00084AAD">
        <w:rPr>
          <w:sz w:val="20"/>
          <w:szCs w:val="20"/>
        </w:rPr>
        <w:t>(pp. 169-190). Mahwah, NJ: Lawrence Erlbaum.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 E., Burch, P. P., Curry, J. F., &amp;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Lampron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L. B. (1984).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Treatment and generalization effects of cognitive-behavioral and goal setting interventions with aggressive boys.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Journal of Consulting and Clinical Psychology, 52</w:t>
      </w:r>
      <w:r w:rsidRPr="00084AAD">
        <w:rPr>
          <w:rFonts w:ascii="Times New Roman" w:hAnsi="Times New Roman" w:cs="Times New Roman"/>
          <w:sz w:val="20"/>
          <w:szCs w:val="20"/>
        </w:rPr>
        <w:t>, 915–916.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 E.,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Coie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J. D., Underwood, M., &amp; Terry, R. (1993).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Effectiveness of a social relations interventions program for aggressive and nonaggressive rejected children.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Journal of Consulting and Clinical Psychology, 61</w:t>
      </w:r>
      <w:r w:rsidRPr="00084AAD">
        <w:rPr>
          <w:rFonts w:ascii="Times New Roman" w:hAnsi="Times New Roman" w:cs="Times New Roman"/>
          <w:sz w:val="20"/>
          <w:szCs w:val="20"/>
        </w:rPr>
        <w:t>, 1053–1058.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&amp; Curry, J. F. (1986).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Effects of social problem-solving training and self-instruction training with aggressive boys.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Journal of Consulting and Clinical Psychology, 63</w:t>
      </w:r>
      <w:r w:rsidRPr="00084AAD">
        <w:rPr>
          <w:rFonts w:ascii="Times New Roman" w:hAnsi="Times New Roman" w:cs="Times New Roman"/>
          <w:sz w:val="20"/>
          <w:szCs w:val="20"/>
        </w:rPr>
        <w:t>, 549–559.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 E., Dane, H. E., Magee, T. N., Ellis, M.,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Pardini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B. A., &amp;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Claton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N. R. (2001).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Disruptive behavior disorders: Assessment and intervention. In B. Vance &amp; A.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Pumareigal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 (Eds.), </w:t>
      </w:r>
      <w:proofErr w:type="gramStart"/>
      <w:r w:rsidRPr="00084AAD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Pr="00084AAD">
        <w:rPr>
          <w:rFonts w:ascii="Times New Roman" w:hAnsi="Times New Roman" w:cs="Times New Roman"/>
          <w:i/>
          <w:iCs/>
          <w:sz w:val="20"/>
          <w:szCs w:val="20"/>
        </w:rPr>
        <w:t xml:space="preserve"> clinical assessment of child and youth behavior: Interfacing intervention with assessment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231–262). New York: Wiley.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&amp; Dodge, K. A. (1998).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Distorted perceptions in dyadic interactions of aggressive and nonaggressive boys: Effects of prior expectations, context, and boys’ age.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Development and Psychopathology, 10</w:t>
      </w:r>
      <w:r w:rsidRPr="00084AAD">
        <w:rPr>
          <w:rFonts w:ascii="Times New Roman" w:hAnsi="Times New Roman" w:cs="Times New Roman"/>
          <w:sz w:val="20"/>
          <w:szCs w:val="20"/>
        </w:rPr>
        <w:t>, 495–512.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&amp; Dodge, K. A. (1994).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Social-cognitive processes of severely violent, moderately aggressive, and nonaggressive boys.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Journal of Consulting and Clinical Psychology, 62,</w:t>
      </w:r>
      <w:r w:rsidRPr="00084AAD">
        <w:rPr>
          <w:rFonts w:ascii="Times New Roman" w:hAnsi="Times New Roman" w:cs="Times New Roman"/>
          <w:sz w:val="20"/>
          <w:szCs w:val="20"/>
        </w:rPr>
        <w:t xml:space="preserve"> 366–374.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Lochman, J. E., FitzGerald, D. P.,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Whidby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J. M. (1999).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Anger management with aggressive children.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In C. Schaefer (Ed.), </w:t>
      </w:r>
      <w:r w:rsidRPr="00084AAD">
        <w:rPr>
          <w:rFonts w:ascii="Times New Roman" w:hAnsi="Times New Roman" w:cs="Times New Roman"/>
          <w:b/>
          <w:iCs/>
          <w:sz w:val="20"/>
          <w:szCs w:val="20"/>
        </w:rPr>
        <w:t>Short-term psychotherapy groups for children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(pp. 301–349). Northvale, NJ: Jason Aron</w:t>
      </w:r>
      <w:r w:rsidRPr="00084AAD">
        <w:rPr>
          <w:rFonts w:ascii="Times New Roman" w:hAnsi="Times New Roman" w:cs="Times New Roman"/>
          <w:b/>
          <w:sz w:val="20"/>
          <w:szCs w:val="20"/>
        </w:rPr>
        <w:softHyphen/>
        <w:t>son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</w:p>
    <w:p w:rsidR="001B3F63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 E., &amp;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Lenhart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L. (1995).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Cognitive behavioral therapy of aggressive children: Effects of schemas. In H. P. G. van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Bilsen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P. C. Kendall, &amp; J. H.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Slavenburg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 (Eds.),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Behavioral approaches for children and adolescents: Challenges for the next century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145–166). New York: Plenum Press.</w:t>
      </w:r>
    </w:p>
    <w:p w:rsidR="00704B19" w:rsidRPr="00084AAD" w:rsidRDefault="00704B19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704B19">
        <w:rPr>
          <w:rFonts w:ascii="Times New Roman" w:hAnsi="Times New Roman" w:cs="Times New Roman"/>
          <w:b/>
          <w:sz w:val="20"/>
          <w:szCs w:val="20"/>
        </w:rPr>
        <w:t xml:space="preserve">Lochman, J. E., Meyer, B. L., </w:t>
      </w:r>
      <w:proofErr w:type="spellStart"/>
      <w:r w:rsidRPr="00704B19">
        <w:rPr>
          <w:rFonts w:ascii="Times New Roman" w:hAnsi="Times New Roman" w:cs="Times New Roman"/>
          <w:b/>
          <w:sz w:val="20"/>
          <w:szCs w:val="20"/>
        </w:rPr>
        <w:t>Rabiner</w:t>
      </w:r>
      <w:proofErr w:type="spellEnd"/>
      <w:r w:rsidRPr="00704B19">
        <w:rPr>
          <w:rFonts w:ascii="Times New Roman" w:hAnsi="Times New Roman" w:cs="Times New Roman"/>
          <w:b/>
          <w:sz w:val="20"/>
          <w:szCs w:val="20"/>
        </w:rPr>
        <w:t>, D. L., &amp; White, K. J. (1991).</w:t>
      </w:r>
      <w:proofErr w:type="gram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04B19">
        <w:rPr>
          <w:rFonts w:ascii="Times New Roman" w:hAnsi="Times New Roman" w:cs="Times New Roman"/>
          <w:b/>
          <w:sz w:val="20"/>
          <w:szCs w:val="20"/>
        </w:rPr>
        <w:t>Parameters influencing social problem-</w:t>
      </w:r>
      <w:proofErr w:type="spellStart"/>
      <w:r w:rsidRPr="00704B19">
        <w:rPr>
          <w:rFonts w:ascii="Times New Roman" w:hAnsi="Times New Roman" w:cs="Times New Roman"/>
          <w:b/>
          <w:sz w:val="20"/>
          <w:szCs w:val="20"/>
        </w:rPr>
        <w:t>solvingof</w:t>
      </w:r>
      <w:proofErr w:type="spell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aggressive children.</w:t>
      </w:r>
      <w:proofErr w:type="gram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04B19">
        <w:rPr>
          <w:rFonts w:ascii="Times New Roman" w:hAnsi="Times New Roman" w:cs="Times New Roman"/>
          <w:b/>
          <w:sz w:val="20"/>
          <w:szCs w:val="20"/>
        </w:rPr>
        <w:t xml:space="preserve">In R. </w:t>
      </w:r>
      <w:proofErr w:type="spellStart"/>
      <w:r w:rsidRPr="00704B19">
        <w:rPr>
          <w:rFonts w:ascii="Times New Roman" w:hAnsi="Times New Roman" w:cs="Times New Roman"/>
          <w:b/>
          <w:sz w:val="20"/>
          <w:szCs w:val="20"/>
        </w:rPr>
        <w:t>Prinz</w:t>
      </w:r>
      <w:proofErr w:type="spell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(Ed.).</w:t>
      </w:r>
      <w:proofErr w:type="gram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04B19">
        <w:rPr>
          <w:rFonts w:ascii="Times New Roman" w:hAnsi="Times New Roman" w:cs="Times New Roman"/>
          <w:b/>
          <w:sz w:val="20"/>
          <w:szCs w:val="20"/>
        </w:rPr>
        <w:t>Advances in behavioral assessment of child and families (Vol. 5, pp. 31-63).</w:t>
      </w:r>
      <w:proofErr w:type="gramEnd"/>
      <w:r w:rsidRPr="00704B1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Greenw</w:t>
      </w:r>
      <w:r w:rsidRPr="00704B19">
        <w:rPr>
          <w:rFonts w:ascii="Times New Roman" w:hAnsi="Times New Roman" w:cs="Times New Roman"/>
          <w:b/>
          <w:sz w:val="20"/>
          <w:szCs w:val="20"/>
        </w:rPr>
        <w:t>ich, CT: JAI Press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Nelson, W. M., &amp; Sims, J. P. (1981).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A cognitive behavioral program for use with aggressive children.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Journal of Clinical Child Psychology 13</w:t>
      </w:r>
      <w:r w:rsidRPr="00084AAD">
        <w:rPr>
          <w:rFonts w:ascii="Times New Roman" w:hAnsi="Times New Roman" w:cs="Times New Roman"/>
          <w:sz w:val="20"/>
          <w:szCs w:val="20"/>
        </w:rPr>
        <w:t>, 146–148.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J.E., Powell, N.,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Boxmeyer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 xml:space="preserve">, C., Qu, L., Wells, K., &amp;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Windle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M. (2009).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Implementation of a school-based prevention program: Effects of counselor and school characteristics. </w:t>
      </w:r>
      <w:r w:rsidRPr="00084AAD">
        <w:rPr>
          <w:rFonts w:ascii="Times New Roman" w:hAnsi="Times New Roman" w:cs="Times New Roman"/>
          <w:i/>
          <w:sz w:val="20"/>
          <w:szCs w:val="20"/>
        </w:rPr>
        <w:t>Professional Psychology: Research and Practice, 40,</w:t>
      </w:r>
      <w:r w:rsidRPr="00084AAD">
        <w:rPr>
          <w:rFonts w:ascii="Times New Roman" w:hAnsi="Times New Roman" w:cs="Times New Roman"/>
          <w:sz w:val="20"/>
          <w:szCs w:val="20"/>
        </w:rPr>
        <w:t xml:space="preserve"> 476-497. 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 xml:space="preserve">Lochman, J.E., Powell, N.R., </w:t>
      </w:r>
      <w:proofErr w:type="spellStart"/>
      <w:r w:rsidRPr="00084AAD">
        <w:rPr>
          <w:rFonts w:ascii="Times New Roman" w:hAnsi="Times New Roman" w:cs="Times New Roman"/>
          <w:sz w:val="20"/>
          <w:szCs w:val="20"/>
        </w:rPr>
        <w:t>Whidby</w:t>
      </w:r>
      <w:proofErr w:type="spellEnd"/>
      <w:r w:rsidRPr="00084AAD">
        <w:rPr>
          <w:rFonts w:ascii="Times New Roman" w:hAnsi="Times New Roman" w:cs="Times New Roman"/>
          <w:sz w:val="20"/>
          <w:szCs w:val="20"/>
        </w:rPr>
        <w:t>, J.M., &amp; FitzGerald, D.P. (2006).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Cognitive-behavioral assessment and treatment with aggressive children.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In P.C. Kendall (Ed.), </w:t>
      </w:r>
      <w:r w:rsidRPr="00084AAD">
        <w:rPr>
          <w:rFonts w:ascii="Times New Roman" w:hAnsi="Times New Roman" w:cs="Times New Roman"/>
          <w:i/>
          <w:sz w:val="20"/>
          <w:szCs w:val="20"/>
        </w:rPr>
        <w:t xml:space="preserve">Child and Adolescent Therapy: Cognitive-Behavioral Procedures, </w:t>
      </w:r>
      <w:r w:rsidRPr="00084AAD">
        <w:rPr>
          <w:rFonts w:ascii="Times New Roman" w:hAnsi="Times New Roman" w:cs="Times New Roman"/>
          <w:sz w:val="20"/>
          <w:szCs w:val="20"/>
        </w:rPr>
        <w:t xml:space="preserve">Third Edition (pp. 33-81). New York: Guilford. 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Lochman, J.E., Powell, N.R.,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Whidby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J.M., &amp; FitzGerald, D.P. (2010).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Aggressive children: Cognitive-behavioral assessment and treatment.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In P.C. Kendall (Ed.), </w:t>
      </w:r>
      <w:r w:rsidRPr="00084AAD">
        <w:rPr>
          <w:rFonts w:ascii="Times New Roman" w:hAnsi="Times New Roman" w:cs="Times New Roman"/>
          <w:b/>
          <w:i/>
          <w:sz w:val="20"/>
          <w:szCs w:val="20"/>
        </w:rPr>
        <w:t xml:space="preserve">Child and Adolescent Therapy: Cognitive-Behavioral Procedures, </w:t>
      </w:r>
      <w:r w:rsidRPr="00084AAD">
        <w:rPr>
          <w:rFonts w:ascii="Times New Roman" w:hAnsi="Times New Roman" w:cs="Times New Roman"/>
          <w:b/>
          <w:sz w:val="20"/>
          <w:szCs w:val="20"/>
        </w:rPr>
        <w:t>Fourth Edition.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New York: Guilford</w:t>
      </w:r>
      <w:r w:rsidRPr="00084AA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&amp; Wells, K. C. (1996).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A social-cognitive intervention with aggressive children: Prevention effects and contextual </w:t>
      </w:r>
      <w:r w:rsidRPr="00084AAD">
        <w:rPr>
          <w:rFonts w:ascii="Times New Roman" w:hAnsi="Times New Roman" w:cs="Times New Roman"/>
          <w:sz w:val="20"/>
          <w:szCs w:val="20"/>
        </w:rPr>
        <w:lastRenderedPageBreak/>
        <w:t xml:space="preserve">implementation issues. In R. D. Peters &amp; R. J. McMahon (Eds.),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Prevention and early intervention: Childhood disorders, substance use and delinquency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111–143). Thousand Oaks, CA: Sage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Lochman, J. E., White, K. J., &amp; Wayland, K. K. (1991).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sz w:val="20"/>
          <w:szCs w:val="20"/>
        </w:rPr>
        <w:t>Cognitive-behavioral assessment and treatment with aggressive children.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In P. C. Kendall (Ed.), 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Child and adolescent therapy: Cognitive-behavioral procedures</w:t>
      </w:r>
      <w:r w:rsidRPr="00084AAD">
        <w:rPr>
          <w:rFonts w:ascii="Times New Roman" w:hAnsi="Times New Roman" w:cs="Times New Roman"/>
          <w:sz w:val="20"/>
          <w:szCs w:val="20"/>
        </w:rPr>
        <w:t xml:space="preserve"> (pp. 25–65). New York: Guilford Press.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r w:rsidRPr="008F248C">
        <w:rPr>
          <w:rFonts w:ascii="Times New Roman" w:hAnsi="Times New Roman" w:cs="Times New Roman"/>
          <w:b/>
          <w:sz w:val="20"/>
          <w:szCs w:val="20"/>
        </w:rPr>
        <w:t>Manassis, K. (2012). Problem-solving in child and adolescent therapy: A skills-based, collaborative approach. New York: Guilford Press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3F63" w:rsidRPr="00084AAD" w:rsidRDefault="001B3F63" w:rsidP="001B3F63">
      <w:pPr>
        <w:spacing w:line="360" w:lineRule="auto"/>
        <w:ind w:left="720" w:hanging="720"/>
        <w:rPr>
          <w:sz w:val="20"/>
        </w:rPr>
      </w:pPr>
      <w:proofErr w:type="gramStart"/>
      <w:r w:rsidRPr="00084AAD">
        <w:rPr>
          <w:sz w:val="20"/>
        </w:rPr>
        <w:t>Meichenbaum, D. H. (2006, May).</w:t>
      </w:r>
      <w:proofErr w:type="gramEnd"/>
      <w:r w:rsidRPr="00084AAD">
        <w:rPr>
          <w:sz w:val="20"/>
        </w:rPr>
        <w:t xml:space="preserve"> Comparison of aggression in boys and girls: A case for gender-specific interventions. Paper presented at the 10</w:t>
      </w:r>
      <w:r w:rsidRPr="00084AAD">
        <w:rPr>
          <w:sz w:val="20"/>
          <w:vertAlign w:val="superscript"/>
        </w:rPr>
        <w:t>th</w:t>
      </w:r>
      <w:r w:rsidRPr="00084AAD">
        <w:rPr>
          <w:sz w:val="20"/>
        </w:rPr>
        <w:t xml:space="preserve"> Annual Conference of the Melissa Institute for Violence Prevention and Treatment, Miami, Fl. Retrieved from</w:t>
      </w:r>
      <w:r w:rsidRPr="001B3F63">
        <w:rPr>
          <w:sz w:val="20"/>
          <w:szCs w:val="20"/>
        </w:rPr>
        <w:t xml:space="preserve"> </w:t>
      </w:r>
      <w:hyperlink r:id="rId7" w:history="1">
        <w:r w:rsidRPr="001B3F63">
          <w:rPr>
            <w:rStyle w:val="Hyperlink"/>
            <w:sz w:val="20"/>
            <w:szCs w:val="20"/>
          </w:rPr>
          <w:t>http://www.melissainstitute.org/documents/2006/Meich_06_genderdifferences.PDF</w:t>
        </w:r>
      </w:hyperlink>
    </w:p>
    <w:p w:rsidR="001B3F63" w:rsidRPr="00084AAD" w:rsidRDefault="001B3F63" w:rsidP="001B3F63">
      <w:pPr>
        <w:spacing w:line="360" w:lineRule="auto"/>
        <w:ind w:left="720" w:hanging="720"/>
        <w:rPr>
          <w:b/>
          <w:sz w:val="20"/>
        </w:rPr>
      </w:pPr>
      <w:proofErr w:type="gramStart"/>
      <w:r w:rsidRPr="00084AAD">
        <w:rPr>
          <w:b/>
          <w:sz w:val="20"/>
        </w:rPr>
        <w:t>Meichenbaum, D. H. (2001).</w:t>
      </w:r>
      <w:proofErr w:type="gramEnd"/>
      <w:r w:rsidRPr="00084AAD">
        <w:rPr>
          <w:b/>
          <w:sz w:val="20"/>
        </w:rPr>
        <w:t xml:space="preserve"> Treatment of individuals with anger control problems and aggressive behaviors: A clinical handbook. Clearwater, FL: Institute Press. To order, contact the author at dhmeich@hotmail.com.</w:t>
      </w:r>
    </w:p>
    <w:p w:rsidR="001B3F63" w:rsidRDefault="001B3F63" w:rsidP="001B3F63">
      <w:pPr>
        <w:spacing w:line="360" w:lineRule="auto"/>
        <w:ind w:left="720" w:hanging="720"/>
        <w:rPr>
          <w:b/>
          <w:sz w:val="20"/>
        </w:rPr>
      </w:pPr>
      <w:proofErr w:type="spellStart"/>
      <w:r w:rsidRPr="00084AAD">
        <w:rPr>
          <w:b/>
          <w:sz w:val="20"/>
        </w:rPr>
        <w:t>Moretti</w:t>
      </w:r>
      <w:proofErr w:type="spellEnd"/>
      <w:r w:rsidRPr="00084AAD">
        <w:rPr>
          <w:b/>
          <w:sz w:val="20"/>
        </w:rPr>
        <w:t xml:space="preserve">, E. </w:t>
      </w:r>
      <w:proofErr w:type="gramStart"/>
      <w:r w:rsidRPr="00084AAD">
        <w:rPr>
          <w:b/>
          <w:sz w:val="20"/>
        </w:rPr>
        <w:t>( 2007</w:t>
      </w:r>
      <w:proofErr w:type="gramEnd"/>
      <w:r w:rsidRPr="00084AAD">
        <w:rPr>
          <w:b/>
          <w:sz w:val="20"/>
        </w:rPr>
        <w:t xml:space="preserve">). </w:t>
      </w:r>
      <w:proofErr w:type="gramStart"/>
      <w:r w:rsidRPr="00084AAD">
        <w:rPr>
          <w:b/>
          <w:sz w:val="20"/>
        </w:rPr>
        <w:t>Crimes and the cost of criminal justice.</w:t>
      </w:r>
      <w:proofErr w:type="gramEnd"/>
      <w:r w:rsidRPr="00084AAD">
        <w:rPr>
          <w:b/>
          <w:sz w:val="20"/>
        </w:rPr>
        <w:t xml:space="preserve"> In C. Belfield &amp; H. M. Levin (Eds.), </w:t>
      </w:r>
      <w:proofErr w:type="gramStart"/>
      <w:r w:rsidRPr="00084AAD">
        <w:rPr>
          <w:b/>
          <w:i/>
          <w:iCs/>
          <w:sz w:val="20"/>
        </w:rPr>
        <w:t>The</w:t>
      </w:r>
      <w:proofErr w:type="gramEnd"/>
      <w:r w:rsidRPr="00084AAD">
        <w:rPr>
          <w:b/>
          <w:i/>
          <w:iCs/>
          <w:sz w:val="20"/>
        </w:rPr>
        <w:t xml:space="preserve"> price we pay: Economic and social consequences of inadequate education</w:t>
      </w:r>
      <w:r w:rsidRPr="00084AAD">
        <w:rPr>
          <w:b/>
          <w:sz w:val="20"/>
        </w:rPr>
        <w:t>. New York: Brookings Institution.</w:t>
      </w:r>
      <w:r>
        <w:rPr>
          <w:b/>
          <w:sz w:val="20"/>
        </w:rPr>
        <w:t xml:space="preserve"> 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Nelson, W. M., III, &amp; Finch, A. J. (2000).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i/>
          <w:iCs/>
          <w:sz w:val="20"/>
          <w:szCs w:val="20"/>
        </w:rPr>
        <w:t>Children’s inventory of anger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Los Angeles: Western Psychological Services.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sz w:val="20"/>
          <w:szCs w:val="20"/>
        </w:rPr>
        <w:t>Ogles, B. M., Lambert, M. J., &amp; Masters, K. S. (1996).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i/>
          <w:iCs/>
          <w:sz w:val="20"/>
          <w:szCs w:val="20"/>
        </w:rPr>
        <w:t>Assessing outcomes in clinical practice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Boston: Allyn &amp; Bacon.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r w:rsidRPr="00084AAD">
        <w:rPr>
          <w:rFonts w:ascii="Times New Roman" w:hAnsi="Times New Roman" w:cs="Times New Roman"/>
          <w:sz w:val="20"/>
          <w:szCs w:val="20"/>
        </w:rPr>
        <w:t xml:space="preserve">Patterson, G. R. (1982). </w:t>
      </w:r>
      <w:proofErr w:type="gramStart"/>
      <w:r w:rsidRPr="00084AAD">
        <w:rPr>
          <w:rFonts w:ascii="Times New Roman" w:hAnsi="Times New Roman" w:cs="Times New Roman"/>
          <w:i/>
          <w:iCs/>
          <w:sz w:val="20"/>
          <w:szCs w:val="20"/>
        </w:rPr>
        <w:t>Coercive family process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84AAD">
        <w:rPr>
          <w:rFonts w:ascii="Times New Roman" w:hAnsi="Times New Roman" w:cs="Times New Roman"/>
          <w:sz w:val="20"/>
          <w:szCs w:val="20"/>
        </w:rPr>
        <w:t xml:space="preserve"> Eugene, OR: Castalia.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Patterson, G. R.,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DeBaryshe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B. D., &amp; Ramsey, E. (1989).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A developmental perspective on antisocial behavior.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American Psychologist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44</w:t>
      </w:r>
      <w:r w:rsidRPr="00084AAD">
        <w:rPr>
          <w:rFonts w:ascii="Times New Roman" w:hAnsi="Times New Roman" w:cs="Times New Roman"/>
          <w:b/>
          <w:sz w:val="20"/>
          <w:szCs w:val="20"/>
        </w:rPr>
        <w:t>, 329–335.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Patterson, G. R., Reid, J. B., &amp; Dishion, T. J. (1992).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Antisocial boys.</w:t>
      </w:r>
      <w:proofErr w:type="gramEnd"/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Eugene, OR: Castalia.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Pepler.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D. J., &amp; Craig, W. M. (2005). Aggressive girls on troubled trajectories: A developmental perspective. In D. J. Pepler, K. C. Madsen, C. Webster, &amp; K. S. Levine (Eds.),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The development and treatment of girlhood aggression </w:t>
      </w:r>
      <w:r w:rsidRPr="00084AAD">
        <w:rPr>
          <w:rFonts w:ascii="Times New Roman" w:hAnsi="Times New Roman" w:cs="Times New Roman"/>
          <w:b/>
          <w:sz w:val="20"/>
          <w:szCs w:val="20"/>
        </w:rPr>
        <w:t>(pp. 3-27). Mahwah, NJ: Lawrence Erlbaum.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Pepler, D. J., Walsh, M. M.,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Levene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K. (2004). Interventions for aggressive girls: Tailoring and measuring the fit. In M. M.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Moretti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M. Jackson, &amp; C.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Odgers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(Eds.),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Girls and aggression: Contributing factors and intervention principles</w:t>
      </w:r>
      <w:r w:rsidRPr="00084AAD">
        <w:rPr>
          <w:rFonts w:ascii="Times New Roman" w:hAnsi="Times New Roman" w:cs="Times New Roman"/>
          <w:b/>
          <w:sz w:val="20"/>
          <w:szCs w:val="20"/>
        </w:rPr>
        <w:t>. Norwell, MA: Kluwer Academic Publishers.</w:t>
      </w:r>
    </w:p>
    <w:p w:rsidR="001B3F63" w:rsidRPr="00084AAD" w:rsidRDefault="001B3F63" w:rsidP="001B3F63">
      <w:pPr>
        <w:pStyle w:val="RefText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Reid, J. B., &amp; Eddy, J. M. (2002).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Interventions for antisocial behavior: Overview. In J.B. Reid, G. R. Patterson, &amp; J. Snyder (Eds.), </w:t>
      </w:r>
      <w:r w:rsidRPr="00721B14">
        <w:rPr>
          <w:rFonts w:ascii="Times New Roman" w:hAnsi="Times New Roman" w:cs="Times New Roman"/>
          <w:i/>
          <w:sz w:val="20"/>
          <w:szCs w:val="20"/>
        </w:rPr>
        <w:t>Antisocial behavior in children and adolescents: A developmental analysis and model for intervention</w:t>
      </w:r>
      <w:r>
        <w:rPr>
          <w:rFonts w:ascii="Times New Roman" w:hAnsi="Times New Roman" w:cs="Times New Roman"/>
          <w:sz w:val="20"/>
          <w:szCs w:val="20"/>
        </w:rPr>
        <w:t xml:space="preserve"> (pp. 195-202). Washington, DC: American Psychological Association.</w:t>
      </w:r>
    </w:p>
    <w:p w:rsidR="001B3F63" w:rsidRPr="00084AAD" w:rsidRDefault="001B3F63" w:rsidP="001B3F63">
      <w:pPr>
        <w:pStyle w:val="RefTextLoo"/>
        <w:spacing w:line="360" w:lineRule="auto"/>
        <w:ind w:left="720" w:hanging="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Smith, D. C., Larson, J. D.,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DeBaryshe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B. D.,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Salzman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M. (2000).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Anger management for youth: What works and for whom? In D. S. Sandhu (Ed.),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>Violence in American schools: A practical guide for counselors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 (pp. 217–230). Reston, VA: American Counseling Association</w:t>
      </w:r>
      <w:r w:rsidRPr="00084AAD">
        <w:rPr>
          <w:rFonts w:ascii="Times New Roman" w:hAnsi="Times New Roman" w:cs="Times New Roman"/>
          <w:sz w:val="20"/>
          <w:szCs w:val="20"/>
        </w:rPr>
        <w:t>.</w:t>
      </w:r>
    </w:p>
    <w:p w:rsidR="001B3F63" w:rsidRPr="00084AAD" w:rsidRDefault="001B3F63" w:rsidP="001B3F63">
      <w:pPr>
        <w:pStyle w:val="RefText"/>
        <w:spacing w:line="360" w:lineRule="auto"/>
        <w:ind w:left="432" w:hanging="432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>Taylor, J. L., &amp; Novaco, R. (2005).</w:t>
      </w:r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AAD">
        <w:rPr>
          <w:b/>
          <w:i/>
          <w:sz w:val="20"/>
          <w:szCs w:val="20"/>
        </w:rPr>
        <w:t>Anger treatment for people with developmental disabilities: A theory, evidence, and manual-based approach</w:t>
      </w:r>
      <w:r w:rsidRPr="00084AAD">
        <w:rPr>
          <w:b/>
          <w:sz w:val="20"/>
          <w:szCs w:val="20"/>
        </w:rPr>
        <w:t>. New York: Wiley and Sons.</w:t>
      </w:r>
    </w:p>
    <w:p w:rsidR="001B3F63" w:rsidRDefault="001B3F63" w:rsidP="001B3F63">
      <w:pPr>
        <w:pStyle w:val="RefText"/>
        <w:spacing w:line="360" w:lineRule="auto"/>
        <w:ind w:left="432" w:hanging="432"/>
        <w:jc w:val="left"/>
        <w:rPr>
          <w:sz w:val="20"/>
          <w:szCs w:val="20"/>
        </w:rPr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Walsh, M. M., Pepler, D. J., &amp;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Levene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K. S. (2002). A model intervention for girls with disruptive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behaviour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problems: The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Earlscourt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 Girls Connection. </w:t>
      </w:r>
      <w:r w:rsidRPr="00084AA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Canadian Journal of Counseling, 36, </w:t>
      </w:r>
      <w:r w:rsidRPr="00084AAD">
        <w:rPr>
          <w:rFonts w:ascii="Times New Roman" w:hAnsi="Times New Roman" w:cs="Times New Roman"/>
          <w:b/>
          <w:sz w:val="20"/>
          <w:szCs w:val="20"/>
        </w:rPr>
        <w:t>297-311</w:t>
      </w:r>
      <w:r w:rsidRPr="00084AA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F54EC">
        <w:rPr>
          <w:sz w:val="20"/>
          <w:szCs w:val="20"/>
        </w:rPr>
        <w:t xml:space="preserve"> </w:t>
      </w:r>
    </w:p>
    <w:p w:rsidR="00D04485" w:rsidRDefault="001B3F63" w:rsidP="00155DD2">
      <w:pPr>
        <w:pStyle w:val="RefText"/>
        <w:spacing w:line="360" w:lineRule="auto"/>
        <w:ind w:left="720" w:hanging="720"/>
        <w:jc w:val="left"/>
      </w:pPr>
      <w:r w:rsidRPr="00084AAD">
        <w:rPr>
          <w:rFonts w:ascii="Times New Roman" w:hAnsi="Times New Roman" w:cs="Times New Roman"/>
          <w:b/>
          <w:sz w:val="20"/>
          <w:szCs w:val="20"/>
        </w:rPr>
        <w:t xml:space="preserve">Zahn, M. A.,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Brumbaugh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S.,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Steffensmeier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D., Feld, B. C.,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Morash</w:t>
      </w:r>
      <w:proofErr w:type="spellEnd"/>
      <w:r w:rsidRPr="00084AAD">
        <w:rPr>
          <w:rFonts w:ascii="Times New Roman" w:hAnsi="Times New Roman" w:cs="Times New Roman"/>
          <w:b/>
          <w:sz w:val="20"/>
          <w:szCs w:val="20"/>
        </w:rPr>
        <w:t>, M., Chesney-Lind, M.</w:t>
      </w:r>
      <w:proofErr w:type="gramStart"/>
      <w:r w:rsidRPr="00084AAD">
        <w:rPr>
          <w:rFonts w:ascii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084AAD">
        <w:rPr>
          <w:rFonts w:ascii="Times New Roman" w:hAnsi="Times New Roman" w:cs="Times New Roman"/>
          <w:b/>
          <w:sz w:val="20"/>
          <w:szCs w:val="20"/>
        </w:rPr>
        <w:t>Kruttschnitt</w:t>
      </w:r>
      <w:proofErr w:type="spellEnd"/>
      <w:proofErr w:type="gramEnd"/>
      <w:r w:rsidRPr="00084AAD">
        <w:rPr>
          <w:rFonts w:ascii="Times New Roman" w:hAnsi="Times New Roman" w:cs="Times New Roman"/>
          <w:b/>
          <w:sz w:val="20"/>
          <w:szCs w:val="20"/>
        </w:rPr>
        <w:t>, C.</w:t>
      </w:r>
      <w:r w:rsidRPr="00084A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84AAD">
        <w:rPr>
          <w:rFonts w:ascii="Times New Roman" w:hAnsi="Times New Roman" w:cs="Times New Roman"/>
          <w:b/>
          <w:sz w:val="20"/>
          <w:szCs w:val="20"/>
        </w:rPr>
        <w:t xml:space="preserve">(2008). Violence by teenage girls: Trends and context. Washington, DC: Office of Juvenile Justice and Delinquency Prevention. </w:t>
      </w:r>
      <w:r w:rsidRPr="00084AA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Retrieved December 15, 2009 from </w:t>
      </w:r>
      <w:hyperlink r:id="rId8" w:history="1">
        <w:r w:rsidRPr="00084AAD">
          <w:rPr>
            <w:rStyle w:val="Hyperlink"/>
            <w:b/>
          </w:rPr>
          <w:t>http://www.ncjrs.gov/pdffiles1/ojjdp/218905.pdf</w:t>
        </w:r>
      </w:hyperlink>
    </w:p>
    <w:sectPr w:rsidR="00D04485" w:rsidSect="005D53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01" w:rsidRDefault="00EF2401" w:rsidP="00DC1C0A">
      <w:pPr>
        <w:spacing w:after="0" w:line="240" w:lineRule="auto"/>
      </w:pPr>
      <w:r>
        <w:separator/>
      </w:r>
    </w:p>
  </w:endnote>
  <w:endnote w:type="continuationSeparator" w:id="0">
    <w:p w:rsidR="00EF2401" w:rsidRDefault="00EF2401" w:rsidP="00DC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altName w:val="Times New Roman"/>
    <w:panose1 w:val="00000000000000000000"/>
    <w:charset w:val="00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88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986" w:rsidRDefault="00BA7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D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986" w:rsidRDefault="00EF2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01" w:rsidRDefault="00EF2401" w:rsidP="00DC1C0A">
      <w:pPr>
        <w:spacing w:after="0" w:line="240" w:lineRule="auto"/>
      </w:pPr>
      <w:r>
        <w:separator/>
      </w:r>
    </w:p>
  </w:footnote>
  <w:footnote w:type="continuationSeparator" w:id="0">
    <w:p w:rsidR="00EF2401" w:rsidRDefault="00EF2401" w:rsidP="00DC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6" w:rsidRDefault="00BA78EF">
    <w:pPr>
      <w:pStyle w:val="Header"/>
    </w:pPr>
    <w:r>
      <w:tab/>
    </w:r>
    <w:r>
      <w:tab/>
      <w:t>J. Larson</w:t>
    </w:r>
    <w:r w:rsidR="00C52193">
      <w:t xml:space="preserve"> –</w:t>
    </w:r>
    <w:proofErr w:type="gramStart"/>
    <w:r w:rsidR="00B61D3B">
      <w:t xml:space="preserve">TASP </w:t>
    </w:r>
    <w:r w:rsidR="00C52193">
      <w:t xml:space="preserve"> 2014</w:t>
    </w:r>
    <w:proofErr w:type="gramEnd"/>
  </w:p>
  <w:p w:rsidR="00EC5986" w:rsidRDefault="00EF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3"/>
    <w:rsid w:val="00155DD2"/>
    <w:rsid w:val="001B3F63"/>
    <w:rsid w:val="0027054C"/>
    <w:rsid w:val="0030328C"/>
    <w:rsid w:val="004C7149"/>
    <w:rsid w:val="00704B19"/>
    <w:rsid w:val="00993184"/>
    <w:rsid w:val="00B61D3B"/>
    <w:rsid w:val="00BA78EF"/>
    <w:rsid w:val="00C52193"/>
    <w:rsid w:val="00D04485"/>
    <w:rsid w:val="00D416C0"/>
    <w:rsid w:val="00DC1C0A"/>
    <w:rsid w:val="00E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63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ext">
    <w:name w:val="RefText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Open">
    <w:name w:val="RefOpen"/>
    <w:rsid w:val="001B3F63"/>
    <w:pPr>
      <w:widowControl w:val="0"/>
      <w:autoSpaceDE w:val="0"/>
      <w:autoSpaceDN w:val="0"/>
      <w:adjustRightInd w:val="0"/>
      <w:spacing w:after="168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Loo">
    <w:name w:val="RefTextLoo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Ti">
    <w:name w:val="RefTextTi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character" w:styleId="Hyperlink">
    <w:name w:val="Hyperlink"/>
    <w:semiHidden/>
    <w:rsid w:val="001B3F63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qFormat/>
    <w:rsid w:val="001B3F63"/>
    <w:rPr>
      <w:rFonts w:ascii="Times New Roman" w:hAnsi="Times New Roman" w:cs="Times New Roman"/>
      <w:i/>
      <w:iCs/>
    </w:rPr>
  </w:style>
  <w:style w:type="character" w:customStyle="1" w:styleId="medium-normal1">
    <w:name w:val="medium-normal1"/>
    <w:rsid w:val="001B3F63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63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63"/>
    <w:rPr>
      <w:szCs w:val="22"/>
    </w:rPr>
  </w:style>
  <w:style w:type="character" w:customStyle="1" w:styleId="apple-converted-space">
    <w:name w:val="apple-converted-space"/>
    <w:basedOn w:val="DefaultParagraphFont"/>
    <w:rsid w:val="001B3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63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ext">
    <w:name w:val="RefText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Open">
    <w:name w:val="RefOpen"/>
    <w:rsid w:val="001B3F63"/>
    <w:pPr>
      <w:widowControl w:val="0"/>
      <w:autoSpaceDE w:val="0"/>
      <w:autoSpaceDN w:val="0"/>
      <w:adjustRightInd w:val="0"/>
      <w:spacing w:after="168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Loo">
    <w:name w:val="RefTextLoo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Ti">
    <w:name w:val="RefTextTi"/>
    <w:rsid w:val="001B3F63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character" w:styleId="Hyperlink">
    <w:name w:val="Hyperlink"/>
    <w:semiHidden/>
    <w:rsid w:val="001B3F63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qFormat/>
    <w:rsid w:val="001B3F63"/>
    <w:rPr>
      <w:rFonts w:ascii="Times New Roman" w:hAnsi="Times New Roman" w:cs="Times New Roman"/>
      <w:i/>
      <w:iCs/>
    </w:rPr>
  </w:style>
  <w:style w:type="character" w:customStyle="1" w:styleId="medium-normal1">
    <w:name w:val="medium-normal1"/>
    <w:rsid w:val="001B3F63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63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63"/>
    <w:rPr>
      <w:szCs w:val="22"/>
    </w:rPr>
  </w:style>
  <w:style w:type="character" w:customStyle="1" w:styleId="apple-converted-space">
    <w:name w:val="apple-converted-space"/>
    <w:basedOn w:val="DefaultParagraphFont"/>
    <w:rsid w:val="001B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jrs.gov/pdffiles1/ojjdp/2189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lissainstitute.org/documents/2006/Meich_06_genderdifference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Larson</dc:creator>
  <cp:lastModifiedBy>Jim Larson</cp:lastModifiedBy>
  <cp:revision>3</cp:revision>
  <dcterms:created xsi:type="dcterms:W3CDTF">2014-08-29T15:38:00Z</dcterms:created>
  <dcterms:modified xsi:type="dcterms:W3CDTF">2014-09-23T17:56:00Z</dcterms:modified>
</cp:coreProperties>
</file>